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7C051C" w14:textId="77777777" w:rsidR="00EB25B2" w:rsidRPr="00EB25B2" w:rsidRDefault="00EB25B2" w:rsidP="00EB25B2">
      <w:pPr>
        <w:rPr>
          <w:b/>
          <w:bCs/>
        </w:rPr>
      </w:pPr>
      <w:r w:rsidRPr="00EB25B2">
        <w:rPr>
          <w:b/>
          <w:bCs/>
        </w:rPr>
        <w:t>INSTRUCTOR’S NOTE:</w:t>
      </w:r>
    </w:p>
    <w:p w14:paraId="3BDCA51D" w14:textId="77777777" w:rsidR="00EB25B2" w:rsidRPr="00EB25B2" w:rsidRDefault="00EB25B2" w:rsidP="00EB25B2">
      <w:pPr>
        <w:shd w:val="clear" w:color="auto" w:fill="FFFFFF"/>
        <w:spacing w:after="240" w:line="240" w:lineRule="auto"/>
        <w:rPr>
          <w:rFonts w:ascii="Calibri" w:eastAsia="Times New Roman" w:hAnsi="Calibri" w:cs="Calibri"/>
          <w:color w:val="222222"/>
          <w:sz w:val="20"/>
          <w:szCs w:val="20"/>
        </w:rPr>
      </w:pPr>
      <w:r w:rsidRPr="00EB25B2">
        <w:rPr>
          <w:rFonts w:ascii="Calibri" w:eastAsia="Times New Roman" w:hAnsi="Calibri" w:cs="Calibri"/>
          <w:color w:val="222222"/>
          <w:sz w:val="20"/>
          <w:szCs w:val="20"/>
          <w:shd w:val="clear" w:color="auto" w:fill="33CCCC"/>
        </w:rPr>
        <w:t>On the Unit IP, be sure to address the comparator group posture, meaning you must know what companies are in that group. </w:t>
      </w:r>
    </w:p>
    <w:p w14:paraId="1AB72E3E" w14:textId="77777777" w:rsidR="00EB25B2" w:rsidRPr="00EB25B2" w:rsidRDefault="00EB25B2" w:rsidP="00EB25B2">
      <w:pPr>
        <w:shd w:val="clear" w:color="auto" w:fill="FFFFFF"/>
        <w:spacing w:after="240" w:line="240" w:lineRule="auto"/>
        <w:rPr>
          <w:rFonts w:ascii="Calibri" w:eastAsia="Times New Roman" w:hAnsi="Calibri" w:cs="Calibri"/>
          <w:color w:val="222222"/>
          <w:sz w:val="20"/>
          <w:szCs w:val="20"/>
        </w:rPr>
      </w:pPr>
      <w:r w:rsidRPr="00EB25B2">
        <w:rPr>
          <w:rFonts w:ascii="Calibri" w:eastAsia="Times New Roman" w:hAnsi="Calibri" w:cs="Calibri"/>
          <w:color w:val="222222"/>
          <w:sz w:val="20"/>
          <w:szCs w:val="20"/>
        </w:rPr>
        <w:t>Search for the </w:t>
      </w:r>
      <w:r w:rsidRPr="00EB25B2">
        <w:rPr>
          <w:rFonts w:ascii="Calibri" w:eastAsia="Times New Roman" w:hAnsi="Calibri" w:cs="Calibri"/>
          <w:color w:val="222222"/>
          <w:sz w:val="20"/>
          <w:szCs w:val="20"/>
          <w:shd w:val="clear" w:color="auto" w:fill="FFFF00"/>
        </w:rPr>
        <w:t>Proxy Statement</w:t>
      </w:r>
      <w:r w:rsidRPr="00EB25B2">
        <w:rPr>
          <w:rFonts w:ascii="Calibri" w:eastAsia="Times New Roman" w:hAnsi="Calibri" w:cs="Calibri"/>
          <w:color w:val="222222"/>
          <w:sz w:val="20"/>
          <w:szCs w:val="20"/>
        </w:rPr>
        <w:t> on the Web. Begin the paper with the first section:</w:t>
      </w:r>
    </w:p>
    <w:p w14:paraId="0075B8CC" w14:textId="77777777" w:rsidR="00EB25B2" w:rsidRPr="00EB25B2" w:rsidRDefault="00EB25B2" w:rsidP="00EB25B2">
      <w:pPr>
        <w:shd w:val="clear" w:color="auto" w:fill="FFFFFF"/>
        <w:spacing w:after="240" w:line="240" w:lineRule="auto"/>
        <w:rPr>
          <w:rFonts w:ascii="Calibri" w:eastAsia="Times New Roman" w:hAnsi="Calibri" w:cs="Calibri"/>
          <w:color w:val="222222"/>
          <w:sz w:val="20"/>
          <w:szCs w:val="20"/>
        </w:rPr>
      </w:pPr>
      <w:r w:rsidRPr="00EB25B2">
        <w:rPr>
          <w:rFonts w:ascii="Calibri" w:eastAsia="Times New Roman" w:hAnsi="Calibri" w:cs="Calibri"/>
          <w:color w:val="222222"/>
          <w:sz w:val="20"/>
          <w:szCs w:val="20"/>
        </w:rPr>
        <w:t>Read the Proxy Statement, focusing on Compensation Philosophy, Executive Compensation, the Report of the Compensation Committee, and compensation plan.</w:t>
      </w:r>
    </w:p>
    <w:p w14:paraId="3F3F2D65" w14:textId="77777777" w:rsidR="00EB25B2" w:rsidRPr="00EB25B2" w:rsidRDefault="00EB25B2" w:rsidP="00EB25B2">
      <w:pPr>
        <w:shd w:val="clear" w:color="auto" w:fill="FFFFFF"/>
        <w:spacing w:after="240" w:line="240" w:lineRule="auto"/>
        <w:rPr>
          <w:rFonts w:ascii="Calibri" w:eastAsia="Times New Roman" w:hAnsi="Calibri" w:cs="Calibri"/>
          <w:color w:val="222222"/>
          <w:sz w:val="20"/>
          <w:szCs w:val="20"/>
        </w:rPr>
      </w:pPr>
      <w:r w:rsidRPr="00EB25B2">
        <w:rPr>
          <w:rFonts w:ascii="Calibri" w:eastAsia="Times New Roman" w:hAnsi="Calibri" w:cs="Calibri"/>
          <w:color w:val="222222"/>
          <w:sz w:val="20"/>
          <w:szCs w:val="20"/>
        </w:rPr>
        <w:t>Once you have briefly discussed compensation, find the comparator or peer group in the Proxy Statement (over half way through, usually.) From that list research a couple of companies and  get a flavor for the comparator posture. (Compare them to your company. You may also use competitors to compare.</w:t>
      </w:r>
    </w:p>
    <w:p w14:paraId="75BD59E0" w14:textId="77777777" w:rsidR="00EB25B2" w:rsidRPr="00EB25B2" w:rsidRDefault="00EB25B2" w:rsidP="00EB25B2">
      <w:pPr>
        <w:shd w:val="clear" w:color="auto" w:fill="FFFFFF"/>
        <w:spacing w:after="240" w:line="240" w:lineRule="auto"/>
        <w:rPr>
          <w:rFonts w:ascii="Calibri" w:eastAsia="Times New Roman" w:hAnsi="Calibri" w:cs="Calibri"/>
          <w:color w:val="222222"/>
          <w:sz w:val="20"/>
          <w:szCs w:val="20"/>
        </w:rPr>
      </w:pPr>
      <w:r w:rsidRPr="00EB25B2">
        <w:rPr>
          <w:rFonts w:ascii="Calibri" w:eastAsia="Times New Roman" w:hAnsi="Calibri" w:cs="Calibri"/>
          <w:color w:val="222222"/>
          <w:sz w:val="20"/>
          <w:szCs w:val="20"/>
        </w:rPr>
        <w:t>Use the </w:t>
      </w:r>
      <w:r w:rsidRPr="00EB25B2">
        <w:rPr>
          <w:rFonts w:ascii="Calibri" w:eastAsia="Times New Roman" w:hAnsi="Calibri" w:cs="Calibri"/>
          <w:color w:val="222222"/>
          <w:sz w:val="20"/>
          <w:szCs w:val="20"/>
          <w:shd w:val="clear" w:color="auto" w:fill="FFFF00"/>
        </w:rPr>
        <w:t>nine</w:t>
      </w:r>
      <w:r w:rsidRPr="00EB25B2">
        <w:rPr>
          <w:rFonts w:ascii="Calibri" w:eastAsia="Times New Roman" w:hAnsi="Calibri" w:cs="Calibri"/>
          <w:color w:val="222222"/>
          <w:sz w:val="20"/>
          <w:szCs w:val="20"/>
        </w:rPr>
        <w:t> topics in Step 3 to complete your paper ending “knowing the business.”</w:t>
      </w:r>
    </w:p>
    <w:p w14:paraId="7C2DD80A" w14:textId="77777777" w:rsidR="00EB25B2" w:rsidRPr="00EB25B2" w:rsidRDefault="00EB25B2" w:rsidP="00EB25B2">
      <w:pPr>
        <w:shd w:val="clear" w:color="auto" w:fill="FFFFFF"/>
        <w:spacing w:after="240" w:line="240" w:lineRule="auto"/>
        <w:rPr>
          <w:rFonts w:ascii="Calibri" w:eastAsia="Times New Roman" w:hAnsi="Calibri" w:cs="Calibri"/>
          <w:color w:val="222222"/>
          <w:sz w:val="20"/>
          <w:szCs w:val="20"/>
        </w:rPr>
      </w:pPr>
      <w:r w:rsidRPr="00EB25B2">
        <w:rPr>
          <w:rFonts w:ascii="Calibri" w:eastAsia="Times New Roman" w:hAnsi="Calibri" w:cs="Calibri"/>
          <w:b/>
          <w:bCs/>
          <w:color w:val="222222"/>
          <w:sz w:val="20"/>
          <w:szCs w:val="20"/>
        </w:rPr>
        <w:t>Step 3: Assessment of the Comparator Group Human Resources Posture</w:t>
      </w:r>
    </w:p>
    <w:p w14:paraId="05C5E69B" w14:textId="77777777" w:rsidR="00EB25B2" w:rsidRPr="00EB25B2" w:rsidRDefault="00EB25B2" w:rsidP="00EB25B2">
      <w:pPr>
        <w:shd w:val="clear" w:color="auto" w:fill="FFFFFF"/>
        <w:spacing w:after="240" w:line="240" w:lineRule="auto"/>
        <w:rPr>
          <w:rFonts w:ascii="Calibri" w:eastAsia="Times New Roman" w:hAnsi="Calibri" w:cs="Calibri"/>
          <w:color w:val="222222"/>
          <w:sz w:val="20"/>
          <w:szCs w:val="20"/>
        </w:rPr>
      </w:pPr>
      <w:r w:rsidRPr="00EB25B2">
        <w:rPr>
          <w:rFonts w:ascii="Calibri" w:eastAsia="Times New Roman" w:hAnsi="Calibri" w:cs="Calibri"/>
          <w:color w:val="222222"/>
          <w:sz w:val="20"/>
          <w:szCs w:val="20"/>
        </w:rPr>
        <w:t>Based on analysis of information obtained in Steps 1–3, prepare a professionally written report assessing the overall comparator group’s human resources posture, suitable for presentation to the senior executives of the company. Your report should present your assessment of the human resources areas listed below. The body of the report should be 8–10 pages excluding title, references page(s), and any appendices.</w:t>
      </w:r>
    </w:p>
    <w:p w14:paraId="41F0AF56" w14:textId="142C7C3D" w:rsidR="00EB25B2" w:rsidRDefault="00EB25B2">
      <w:pPr>
        <w:rPr>
          <w:rFonts w:ascii="Calibri" w:eastAsia="Times New Roman" w:hAnsi="Calibri" w:cs="Calibri"/>
          <w:b/>
          <w:bCs/>
          <w:color w:val="222222"/>
          <w:sz w:val="20"/>
          <w:szCs w:val="20"/>
        </w:rPr>
      </w:pPr>
      <w:r>
        <w:rPr>
          <w:rFonts w:ascii="Calibri" w:eastAsia="Times New Roman" w:hAnsi="Calibri" w:cs="Calibri"/>
          <w:b/>
          <w:bCs/>
          <w:color w:val="222222"/>
          <w:sz w:val="20"/>
          <w:szCs w:val="20"/>
        </w:rPr>
        <w:br w:type="page"/>
      </w:r>
    </w:p>
    <w:p w14:paraId="49835DA5" w14:textId="3BC48562" w:rsidR="006F438C" w:rsidRPr="006F438C" w:rsidRDefault="006F438C" w:rsidP="006F438C">
      <w:pPr>
        <w:shd w:val="clear" w:color="auto" w:fill="FFFFFF"/>
        <w:spacing w:after="240" w:line="240" w:lineRule="auto"/>
        <w:rPr>
          <w:rFonts w:ascii="Calibri" w:eastAsia="Times New Roman" w:hAnsi="Calibri" w:cs="Calibri"/>
          <w:b/>
          <w:bCs/>
          <w:color w:val="222222"/>
          <w:sz w:val="20"/>
          <w:szCs w:val="20"/>
        </w:rPr>
      </w:pPr>
      <w:bookmarkStart w:id="0" w:name="_GoBack"/>
      <w:bookmarkEnd w:id="0"/>
      <w:r w:rsidRPr="006F438C">
        <w:rPr>
          <w:rFonts w:ascii="Calibri" w:eastAsia="Times New Roman" w:hAnsi="Calibri" w:cs="Calibri"/>
          <w:b/>
          <w:bCs/>
          <w:color w:val="222222"/>
          <w:sz w:val="20"/>
          <w:szCs w:val="20"/>
        </w:rPr>
        <w:lastRenderedPageBreak/>
        <w:t>UNIT 1 IP ASSIGNMENT</w:t>
      </w:r>
    </w:p>
    <w:p w14:paraId="4FAC4FE4" w14:textId="77777777" w:rsidR="006F438C" w:rsidRPr="006F438C" w:rsidRDefault="006F438C" w:rsidP="006F438C">
      <w:pPr>
        <w:shd w:val="clear" w:color="auto" w:fill="FFFFFF"/>
        <w:spacing w:after="240" w:line="240" w:lineRule="auto"/>
        <w:rPr>
          <w:rFonts w:ascii="Calibri" w:eastAsia="Times New Roman" w:hAnsi="Calibri" w:cs="Calibri"/>
          <w:color w:val="222222"/>
          <w:sz w:val="20"/>
          <w:szCs w:val="20"/>
        </w:rPr>
      </w:pPr>
      <w:r w:rsidRPr="006F438C">
        <w:rPr>
          <w:rFonts w:ascii="Calibri" w:eastAsia="Times New Roman" w:hAnsi="Calibri" w:cs="Calibri"/>
          <w:b/>
          <w:bCs/>
          <w:color w:val="222222"/>
          <w:sz w:val="20"/>
          <w:szCs w:val="20"/>
        </w:rPr>
        <w:t>Step 1: Review Foundation Research Reports</w:t>
      </w:r>
    </w:p>
    <w:p w14:paraId="2081CC93" w14:textId="77777777" w:rsidR="006F438C" w:rsidRPr="006F438C" w:rsidRDefault="006F438C" w:rsidP="006F438C">
      <w:pPr>
        <w:shd w:val="clear" w:color="auto" w:fill="FFFFFF"/>
        <w:spacing w:after="240" w:line="240" w:lineRule="auto"/>
        <w:rPr>
          <w:rFonts w:ascii="Calibri" w:eastAsia="Times New Roman" w:hAnsi="Calibri" w:cs="Calibri"/>
          <w:color w:val="222222"/>
          <w:sz w:val="20"/>
          <w:szCs w:val="20"/>
        </w:rPr>
      </w:pPr>
      <w:r w:rsidRPr="006F438C">
        <w:rPr>
          <w:rFonts w:ascii="Calibri" w:eastAsia="Times New Roman" w:hAnsi="Calibri" w:cs="Calibri"/>
          <w:color w:val="222222"/>
          <w:sz w:val="20"/>
          <w:szCs w:val="20"/>
        </w:rPr>
        <w:t>Visit </w:t>
      </w:r>
      <w:hyperlink r:id="rId5" w:tgtFrame="_blank" w:history="1">
        <w:r w:rsidRPr="006F438C">
          <w:rPr>
            <w:rFonts w:ascii="Calibri" w:eastAsia="Times New Roman" w:hAnsi="Calibri" w:cs="Calibri"/>
            <w:color w:val="005293"/>
            <w:sz w:val="20"/>
            <w:szCs w:val="20"/>
            <w:u w:val="single"/>
          </w:rPr>
          <w:t>this foundation's Web site</w:t>
        </w:r>
      </w:hyperlink>
      <w:r w:rsidRPr="006F438C">
        <w:rPr>
          <w:rFonts w:ascii="Calibri" w:eastAsia="Times New Roman" w:hAnsi="Calibri" w:cs="Calibri"/>
          <w:color w:val="222222"/>
          <w:sz w:val="20"/>
          <w:szCs w:val="20"/>
        </w:rPr>
        <w:t>, using the search button, type in the below topic titles one at a time and explore the content available as these resources will be used during the course. </w:t>
      </w:r>
    </w:p>
    <w:p w14:paraId="2E91E8B6" w14:textId="77777777" w:rsidR="006F438C" w:rsidRPr="006F438C" w:rsidRDefault="006F438C" w:rsidP="006F438C">
      <w:pPr>
        <w:numPr>
          <w:ilvl w:val="0"/>
          <w:numId w:val="1"/>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6F438C">
        <w:rPr>
          <w:rFonts w:ascii="Calibri" w:eastAsia="Times New Roman" w:hAnsi="Calibri" w:cs="Calibri"/>
          <w:b/>
          <w:bCs/>
          <w:color w:val="222222"/>
          <w:sz w:val="20"/>
          <w:szCs w:val="20"/>
        </w:rPr>
        <w:t>Effective Practice Guidelines:</w:t>
      </w:r>
      <w:r w:rsidRPr="006F438C">
        <w:rPr>
          <w:rFonts w:ascii="Calibri" w:eastAsia="Times New Roman" w:hAnsi="Calibri" w:cs="Calibri"/>
          <w:color w:val="222222"/>
          <w:sz w:val="20"/>
          <w:szCs w:val="20"/>
        </w:rPr>
        <w:t> These are concise, research-based resources commonly used by practicing human resources professionals.</w:t>
      </w:r>
    </w:p>
    <w:p w14:paraId="2E9968A2" w14:textId="77777777" w:rsidR="006F438C" w:rsidRPr="006F438C" w:rsidRDefault="006F438C" w:rsidP="006F438C">
      <w:pPr>
        <w:numPr>
          <w:ilvl w:val="0"/>
          <w:numId w:val="1"/>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6F438C">
        <w:rPr>
          <w:rFonts w:ascii="Calibri" w:eastAsia="Times New Roman" w:hAnsi="Calibri" w:cs="Calibri"/>
          <w:b/>
          <w:bCs/>
          <w:color w:val="222222"/>
          <w:sz w:val="20"/>
          <w:szCs w:val="20"/>
        </w:rPr>
        <w:t>Executive Briefings: </w:t>
      </w:r>
      <w:r w:rsidRPr="006F438C">
        <w:rPr>
          <w:rFonts w:ascii="Calibri" w:eastAsia="Times New Roman" w:hAnsi="Calibri" w:cs="Calibri"/>
          <w:color w:val="222222"/>
          <w:sz w:val="20"/>
          <w:szCs w:val="20"/>
        </w:rPr>
        <w:t>These are excellent summaries of information on key human resource topics and initiatives.</w:t>
      </w:r>
    </w:p>
    <w:p w14:paraId="4E4FD283" w14:textId="77777777" w:rsidR="006F438C" w:rsidRPr="006F438C" w:rsidRDefault="006F438C" w:rsidP="006F438C">
      <w:pPr>
        <w:numPr>
          <w:ilvl w:val="0"/>
          <w:numId w:val="1"/>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6F438C">
        <w:rPr>
          <w:rFonts w:ascii="Calibri" w:eastAsia="Times New Roman" w:hAnsi="Calibri" w:cs="Calibri"/>
          <w:b/>
          <w:bCs/>
          <w:color w:val="222222"/>
          <w:sz w:val="20"/>
          <w:szCs w:val="20"/>
        </w:rPr>
        <w:t>Research Reports:</w:t>
      </w:r>
      <w:r w:rsidRPr="006F438C">
        <w:rPr>
          <w:rFonts w:ascii="Calibri" w:eastAsia="Times New Roman" w:hAnsi="Calibri" w:cs="Calibri"/>
          <w:color w:val="222222"/>
          <w:sz w:val="20"/>
          <w:szCs w:val="20"/>
        </w:rPr>
        <w:t> These are white papers examining contemporary human resources issues.</w:t>
      </w:r>
    </w:p>
    <w:p w14:paraId="674BC640" w14:textId="77777777" w:rsidR="006F438C" w:rsidRPr="006F438C" w:rsidRDefault="006F438C" w:rsidP="006F438C">
      <w:pPr>
        <w:shd w:val="clear" w:color="auto" w:fill="FFFFFF"/>
        <w:spacing w:after="240" w:line="240" w:lineRule="auto"/>
        <w:rPr>
          <w:rFonts w:ascii="Calibri" w:eastAsia="Times New Roman" w:hAnsi="Calibri" w:cs="Calibri"/>
          <w:color w:val="222222"/>
          <w:sz w:val="20"/>
          <w:szCs w:val="20"/>
        </w:rPr>
      </w:pPr>
      <w:r w:rsidRPr="006F438C">
        <w:rPr>
          <w:rFonts w:ascii="Calibri" w:eastAsia="Times New Roman" w:hAnsi="Calibri" w:cs="Calibri"/>
          <w:b/>
          <w:bCs/>
          <w:color w:val="222222"/>
          <w:sz w:val="20"/>
          <w:szCs w:val="20"/>
        </w:rPr>
        <w:t>Step 2: Select a Company</w:t>
      </w:r>
    </w:p>
    <w:p w14:paraId="61017D35" w14:textId="77777777" w:rsidR="006F438C" w:rsidRPr="006F438C" w:rsidRDefault="006F438C" w:rsidP="006F438C">
      <w:pPr>
        <w:shd w:val="clear" w:color="auto" w:fill="FFFFFF"/>
        <w:spacing w:after="240" w:line="240" w:lineRule="auto"/>
        <w:rPr>
          <w:rFonts w:ascii="Calibri" w:eastAsia="Times New Roman" w:hAnsi="Calibri" w:cs="Calibri"/>
          <w:color w:val="222222"/>
          <w:sz w:val="20"/>
          <w:szCs w:val="20"/>
        </w:rPr>
      </w:pPr>
      <w:r w:rsidRPr="006F438C">
        <w:rPr>
          <w:rFonts w:ascii="Calibri" w:eastAsia="Times New Roman" w:hAnsi="Calibri" w:cs="Calibri"/>
          <w:color w:val="222222"/>
          <w:sz w:val="20"/>
          <w:szCs w:val="20"/>
        </w:rPr>
        <w:t>Select a current company from </w:t>
      </w:r>
      <w:hyperlink r:id="rId6" w:tgtFrame="_blank" w:history="1">
        <w:r w:rsidRPr="006F438C">
          <w:rPr>
            <w:rFonts w:ascii="Calibri" w:eastAsia="Times New Roman" w:hAnsi="Calibri" w:cs="Calibri"/>
            <w:color w:val="005293"/>
            <w:sz w:val="20"/>
            <w:szCs w:val="20"/>
            <w:u w:val="single"/>
          </w:rPr>
          <w:t>this Web site</w:t>
        </w:r>
      </w:hyperlink>
      <w:r w:rsidRPr="006F438C">
        <w:rPr>
          <w:rFonts w:ascii="Calibri" w:eastAsia="Times New Roman" w:hAnsi="Calibri" w:cs="Calibri"/>
          <w:color w:val="222222"/>
          <w:sz w:val="20"/>
          <w:szCs w:val="20"/>
        </w:rPr>
        <w:t> to serve as the focal point of research and analysis during this course. You must notify the instructor of your choice of company by Tuesday of Week 2. You may NOT change the company selected during the course.</w:t>
      </w:r>
    </w:p>
    <w:p w14:paraId="112D530B" w14:textId="77777777" w:rsidR="006F438C" w:rsidRPr="006F438C" w:rsidRDefault="006F438C" w:rsidP="006F438C">
      <w:pPr>
        <w:shd w:val="clear" w:color="auto" w:fill="FFFFFF"/>
        <w:spacing w:after="240" w:line="240" w:lineRule="auto"/>
        <w:rPr>
          <w:rFonts w:ascii="Calibri" w:eastAsia="Times New Roman" w:hAnsi="Calibri" w:cs="Calibri"/>
          <w:color w:val="222222"/>
          <w:sz w:val="20"/>
          <w:szCs w:val="20"/>
        </w:rPr>
      </w:pPr>
      <w:r w:rsidRPr="006F438C">
        <w:rPr>
          <w:rFonts w:ascii="Calibri" w:eastAsia="Times New Roman" w:hAnsi="Calibri" w:cs="Calibri"/>
          <w:b/>
          <w:bCs/>
          <w:color w:val="222222"/>
          <w:sz w:val="20"/>
          <w:szCs w:val="20"/>
        </w:rPr>
        <w:t>Step 3: Web Site In-Depth Review</w:t>
      </w:r>
    </w:p>
    <w:p w14:paraId="12D778FB" w14:textId="77777777" w:rsidR="006F438C" w:rsidRPr="006F438C" w:rsidRDefault="006F438C" w:rsidP="006F438C">
      <w:pPr>
        <w:shd w:val="clear" w:color="auto" w:fill="FFFFFF"/>
        <w:spacing w:after="240" w:line="240" w:lineRule="auto"/>
        <w:rPr>
          <w:rFonts w:ascii="Calibri" w:eastAsia="Times New Roman" w:hAnsi="Calibri" w:cs="Calibri"/>
          <w:color w:val="222222"/>
          <w:sz w:val="20"/>
          <w:szCs w:val="20"/>
        </w:rPr>
      </w:pPr>
      <w:r w:rsidRPr="006F438C">
        <w:rPr>
          <w:rFonts w:ascii="Calibri" w:eastAsia="Times New Roman" w:hAnsi="Calibri" w:cs="Calibri"/>
          <w:b/>
          <w:bCs/>
          <w:color w:val="222222"/>
          <w:sz w:val="20"/>
          <w:szCs w:val="20"/>
        </w:rPr>
        <w:t>About Section</w:t>
      </w:r>
    </w:p>
    <w:p w14:paraId="6F49008F" w14:textId="77777777" w:rsidR="006F438C" w:rsidRPr="006F438C" w:rsidRDefault="006F438C" w:rsidP="006F438C">
      <w:pPr>
        <w:numPr>
          <w:ilvl w:val="0"/>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6F438C">
        <w:rPr>
          <w:rFonts w:ascii="Calibri" w:eastAsia="Times New Roman" w:hAnsi="Calibri" w:cs="Calibri"/>
          <w:color w:val="222222"/>
          <w:sz w:val="20"/>
          <w:szCs w:val="20"/>
        </w:rPr>
        <w:t>Review information on the company’s mission, core values, history, leadership, and strategy.</w:t>
      </w:r>
    </w:p>
    <w:p w14:paraId="5EA763CF" w14:textId="77777777" w:rsidR="006F438C" w:rsidRPr="006F438C" w:rsidRDefault="006F438C" w:rsidP="006F438C">
      <w:pPr>
        <w:numPr>
          <w:ilvl w:val="0"/>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6F438C">
        <w:rPr>
          <w:rFonts w:ascii="Calibri" w:eastAsia="Times New Roman" w:hAnsi="Calibri" w:cs="Calibri"/>
          <w:color w:val="222222"/>
          <w:sz w:val="20"/>
          <w:szCs w:val="20"/>
        </w:rPr>
        <w:t>Review the company’s history and examine its global presence in terms of production, facilities, manpower and corporate social responsibility.</w:t>
      </w:r>
    </w:p>
    <w:p w14:paraId="56ACF1C3" w14:textId="77777777" w:rsidR="006F438C" w:rsidRPr="006F438C" w:rsidRDefault="006F438C" w:rsidP="006F438C">
      <w:pPr>
        <w:numPr>
          <w:ilvl w:val="0"/>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6F438C">
        <w:rPr>
          <w:rFonts w:ascii="Calibri" w:eastAsia="Times New Roman" w:hAnsi="Calibri" w:cs="Calibri"/>
          <w:color w:val="222222"/>
          <w:sz w:val="20"/>
          <w:szCs w:val="20"/>
        </w:rPr>
        <w:t>Review the company’s products or services, examining possible differences by geographic region or subsidiary/division.</w:t>
      </w:r>
    </w:p>
    <w:p w14:paraId="43C39F74" w14:textId="77777777" w:rsidR="006F438C" w:rsidRPr="006F438C" w:rsidRDefault="006F438C" w:rsidP="006F438C">
      <w:pPr>
        <w:numPr>
          <w:ilvl w:val="0"/>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6F438C">
        <w:rPr>
          <w:rFonts w:ascii="Calibri" w:eastAsia="Times New Roman" w:hAnsi="Calibri" w:cs="Calibri"/>
          <w:color w:val="222222"/>
          <w:sz w:val="20"/>
          <w:szCs w:val="20"/>
        </w:rPr>
        <w:t>Review the company’s use of technology, examining possible differences by geographic region, product, subsidiary/division, or functional department (marketing, legal, information services, human resources, advertising, etc.).</w:t>
      </w:r>
    </w:p>
    <w:p w14:paraId="42C90845" w14:textId="77777777" w:rsidR="006F438C" w:rsidRPr="006F438C" w:rsidRDefault="006F438C" w:rsidP="006F438C">
      <w:pPr>
        <w:numPr>
          <w:ilvl w:val="0"/>
          <w:numId w:val="2"/>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6F438C">
        <w:rPr>
          <w:rFonts w:ascii="Calibri" w:eastAsia="Times New Roman" w:hAnsi="Calibri" w:cs="Calibri"/>
          <w:color w:val="222222"/>
          <w:sz w:val="20"/>
          <w:szCs w:val="20"/>
        </w:rPr>
        <w:t>Review the company’s human resources philosophy and examine the demographics of its workforce, paying close attention to policies or practices relative to diversity, affirmative action, gender, sexual orientation, and disability.</w:t>
      </w:r>
    </w:p>
    <w:p w14:paraId="354F24D2" w14:textId="77777777" w:rsidR="006F438C" w:rsidRPr="006F438C" w:rsidRDefault="006F438C" w:rsidP="006F438C">
      <w:pPr>
        <w:shd w:val="clear" w:color="auto" w:fill="FFFFFF"/>
        <w:spacing w:after="240" w:line="240" w:lineRule="auto"/>
        <w:rPr>
          <w:rFonts w:ascii="Calibri" w:eastAsia="Times New Roman" w:hAnsi="Calibri" w:cs="Calibri"/>
          <w:color w:val="222222"/>
          <w:sz w:val="20"/>
          <w:szCs w:val="20"/>
        </w:rPr>
      </w:pPr>
      <w:r w:rsidRPr="006F438C">
        <w:rPr>
          <w:rFonts w:ascii="Calibri" w:eastAsia="Times New Roman" w:hAnsi="Calibri" w:cs="Calibri"/>
          <w:b/>
          <w:bCs/>
          <w:color w:val="222222"/>
          <w:sz w:val="20"/>
          <w:szCs w:val="20"/>
        </w:rPr>
        <w:t>Investor Relations Section</w:t>
      </w:r>
    </w:p>
    <w:p w14:paraId="38445964" w14:textId="77777777" w:rsidR="006F438C" w:rsidRPr="006F438C" w:rsidRDefault="006F438C" w:rsidP="006F438C">
      <w:pPr>
        <w:numPr>
          <w:ilvl w:val="0"/>
          <w:numId w:val="3"/>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6F438C">
        <w:rPr>
          <w:rFonts w:ascii="Calibri" w:eastAsia="Times New Roman" w:hAnsi="Calibri" w:cs="Calibri"/>
          <w:color w:val="222222"/>
          <w:sz w:val="20"/>
          <w:szCs w:val="20"/>
        </w:rPr>
        <w:t>Download and read the most recent SEC Form 10K, Annual Report, focusing on the Management Discussion and Analysis section and human capital related costs detailed in the financial statements and related footnotes.</w:t>
      </w:r>
    </w:p>
    <w:p w14:paraId="312627A6" w14:textId="77777777" w:rsidR="006F438C" w:rsidRPr="006F438C" w:rsidRDefault="006F438C" w:rsidP="006F438C">
      <w:pPr>
        <w:numPr>
          <w:ilvl w:val="0"/>
          <w:numId w:val="3"/>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6F438C">
        <w:rPr>
          <w:rFonts w:ascii="Calibri" w:eastAsia="Times New Roman" w:hAnsi="Calibri" w:cs="Calibri"/>
          <w:color w:val="222222"/>
          <w:sz w:val="20"/>
          <w:szCs w:val="20"/>
        </w:rPr>
        <w:t>Download and read the most recent SEC Form DEF14A, Proxy Statement, focusing on Executive Compensation, the Report of the Compensation Committee, and compensation plans up for vote or ratification by shareholders, if any.</w:t>
      </w:r>
    </w:p>
    <w:p w14:paraId="1FCBC860" w14:textId="77777777" w:rsidR="006F438C" w:rsidRPr="006F438C" w:rsidRDefault="006F438C" w:rsidP="006F438C">
      <w:pPr>
        <w:numPr>
          <w:ilvl w:val="0"/>
          <w:numId w:val="3"/>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6F438C">
        <w:rPr>
          <w:rFonts w:ascii="Calibri" w:eastAsia="Times New Roman" w:hAnsi="Calibri" w:cs="Calibri"/>
          <w:color w:val="222222"/>
          <w:sz w:val="20"/>
          <w:szCs w:val="20"/>
        </w:rPr>
        <w:t>Download and read Press Releases published over past 24 months, noting strategic initiatives that involve or affect human capital.</w:t>
      </w:r>
    </w:p>
    <w:p w14:paraId="67D2BFC6" w14:textId="77777777" w:rsidR="006F438C" w:rsidRPr="006F438C" w:rsidRDefault="006F438C" w:rsidP="006F438C">
      <w:pPr>
        <w:shd w:val="clear" w:color="auto" w:fill="FFFFFF"/>
        <w:spacing w:after="240" w:line="240" w:lineRule="auto"/>
        <w:rPr>
          <w:rFonts w:ascii="Calibri" w:eastAsia="Times New Roman" w:hAnsi="Calibri" w:cs="Calibri"/>
          <w:color w:val="222222"/>
          <w:sz w:val="20"/>
          <w:szCs w:val="20"/>
        </w:rPr>
      </w:pPr>
      <w:r w:rsidRPr="006F438C">
        <w:rPr>
          <w:rFonts w:ascii="Calibri" w:eastAsia="Times New Roman" w:hAnsi="Calibri" w:cs="Calibri"/>
          <w:b/>
          <w:bCs/>
          <w:color w:val="222222"/>
          <w:sz w:val="20"/>
          <w:szCs w:val="20"/>
        </w:rPr>
        <w:t>Careers Section</w:t>
      </w:r>
    </w:p>
    <w:p w14:paraId="1B13F1EA" w14:textId="77777777" w:rsidR="006F438C" w:rsidRPr="006F438C" w:rsidRDefault="006F438C" w:rsidP="006F438C">
      <w:pPr>
        <w:numPr>
          <w:ilvl w:val="0"/>
          <w:numId w:val="4"/>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6F438C">
        <w:rPr>
          <w:rFonts w:ascii="Calibri" w:eastAsia="Times New Roman" w:hAnsi="Calibri" w:cs="Calibri"/>
          <w:color w:val="222222"/>
          <w:sz w:val="20"/>
          <w:szCs w:val="20"/>
        </w:rPr>
        <w:t>Review Careers Landing Page and examine content that communicates the company’s people philosophy and shares insights on what it is like to work at the company.</w:t>
      </w:r>
    </w:p>
    <w:p w14:paraId="67344F75" w14:textId="77777777" w:rsidR="006F438C" w:rsidRPr="006F438C" w:rsidRDefault="006F438C" w:rsidP="006F438C">
      <w:pPr>
        <w:numPr>
          <w:ilvl w:val="0"/>
          <w:numId w:val="4"/>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6F438C">
        <w:rPr>
          <w:rFonts w:ascii="Calibri" w:eastAsia="Times New Roman" w:hAnsi="Calibri" w:cs="Calibri"/>
          <w:color w:val="222222"/>
          <w:sz w:val="20"/>
          <w:szCs w:val="20"/>
        </w:rPr>
        <w:lastRenderedPageBreak/>
        <w:t>Review the company’s approach to recruiting experienced hires, job positing process, and college recruiting.</w:t>
      </w:r>
    </w:p>
    <w:p w14:paraId="5CD93736" w14:textId="77777777" w:rsidR="006F438C" w:rsidRPr="006F438C" w:rsidRDefault="006F438C" w:rsidP="006F438C">
      <w:pPr>
        <w:numPr>
          <w:ilvl w:val="0"/>
          <w:numId w:val="4"/>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6F438C">
        <w:rPr>
          <w:rFonts w:ascii="Calibri" w:eastAsia="Times New Roman" w:hAnsi="Calibri" w:cs="Calibri"/>
          <w:color w:val="222222"/>
          <w:sz w:val="20"/>
          <w:szCs w:val="20"/>
        </w:rPr>
        <w:t>Review the company’s compensation philosophy and its approach to total rewards.</w:t>
      </w:r>
    </w:p>
    <w:p w14:paraId="1427E830" w14:textId="77777777" w:rsidR="006F438C" w:rsidRPr="006F438C" w:rsidRDefault="006F438C" w:rsidP="006F438C">
      <w:pPr>
        <w:shd w:val="clear" w:color="auto" w:fill="FFFFFF"/>
        <w:spacing w:after="240" w:line="240" w:lineRule="auto"/>
        <w:rPr>
          <w:rFonts w:ascii="Calibri" w:eastAsia="Times New Roman" w:hAnsi="Calibri" w:cs="Calibri"/>
          <w:color w:val="222222"/>
          <w:sz w:val="20"/>
          <w:szCs w:val="20"/>
        </w:rPr>
      </w:pPr>
      <w:r w:rsidRPr="006F438C">
        <w:rPr>
          <w:rFonts w:ascii="Calibri" w:eastAsia="Times New Roman" w:hAnsi="Calibri" w:cs="Calibri"/>
          <w:b/>
          <w:bCs/>
          <w:color w:val="222222"/>
          <w:sz w:val="20"/>
          <w:szCs w:val="20"/>
        </w:rPr>
        <w:t>Step 3: Assessment of the Current Human Resources Environment</w:t>
      </w:r>
    </w:p>
    <w:p w14:paraId="5A033D8C" w14:textId="77777777" w:rsidR="006F438C" w:rsidRPr="006F438C" w:rsidRDefault="006F438C" w:rsidP="006F438C">
      <w:pPr>
        <w:shd w:val="clear" w:color="auto" w:fill="FFFFFF"/>
        <w:spacing w:after="240" w:line="240" w:lineRule="auto"/>
        <w:rPr>
          <w:rFonts w:ascii="Calibri" w:eastAsia="Times New Roman" w:hAnsi="Calibri" w:cs="Calibri"/>
          <w:color w:val="222222"/>
          <w:sz w:val="20"/>
          <w:szCs w:val="20"/>
        </w:rPr>
      </w:pPr>
      <w:r w:rsidRPr="006F438C">
        <w:rPr>
          <w:rFonts w:ascii="Calibri" w:eastAsia="Times New Roman" w:hAnsi="Calibri" w:cs="Calibri"/>
          <w:color w:val="222222"/>
          <w:sz w:val="20"/>
          <w:szCs w:val="20"/>
        </w:rPr>
        <w:t>Based on analysis of information obtained in Steps 1–3, prepare a professionally written report assessing the current human resources environment, suitable for presentation to the senior executives of the company. Your report should present your assessment of the human resource management topics listed below, indicating the impact of each on the company. The body of the report should be 8–10 pages excluding title, references page(s), and any appendices.</w:t>
      </w:r>
    </w:p>
    <w:p w14:paraId="495D01F8" w14:textId="77777777" w:rsidR="006F438C" w:rsidRPr="006F438C" w:rsidRDefault="006F438C" w:rsidP="006F438C">
      <w:pPr>
        <w:numPr>
          <w:ilvl w:val="0"/>
          <w:numId w:val="5"/>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6F438C">
        <w:rPr>
          <w:rFonts w:ascii="Calibri" w:eastAsia="Times New Roman" w:hAnsi="Calibri" w:cs="Calibri"/>
          <w:color w:val="222222"/>
          <w:sz w:val="20"/>
          <w:szCs w:val="20"/>
        </w:rPr>
        <w:t>Employee Engagement Strategies</w:t>
      </w:r>
    </w:p>
    <w:p w14:paraId="10216655" w14:textId="77777777" w:rsidR="006F438C" w:rsidRPr="006F438C" w:rsidRDefault="006F438C" w:rsidP="006F438C">
      <w:pPr>
        <w:numPr>
          <w:ilvl w:val="0"/>
          <w:numId w:val="5"/>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6F438C">
        <w:rPr>
          <w:rFonts w:ascii="Calibri" w:eastAsia="Times New Roman" w:hAnsi="Calibri" w:cs="Calibri"/>
          <w:color w:val="222222"/>
          <w:sz w:val="20"/>
          <w:szCs w:val="20"/>
        </w:rPr>
        <w:t>Global Talent Management</w:t>
      </w:r>
    </w:p>
    <w:p w14:paraId="6C5F792F" w14:textId="77777777" w:rsidR="006F438C" w:rsidRPr="006F438C" w:rsidRDefault="006F438C" w:rsidP="006F438C">
      <w:pPr>
        <w:numPr>
          <w:ilvl w:val="0"/>
          <w:numId w:val="5"/>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6F438C">
        <w:rPr>
          <w:rFonts w:ascii="Calibri" w:eastAsia="Times New Roman" w:hAnsi="Calibri" w:cs="Calibri"/>
          <w:color w:val="222222"/>
          <w:sz w:val="20"/>
          <w:szCs w:val="20"/>
        </w:rPr>
        <w:t>Corporate Social Responsibility</w:t>
      </w:r>
    </w:p>
    <w:p w14:paraId="25B8E3A8" w14:textId="77777777" w:rsidR="006F438C" w:rsidRPr="006F438C" w:rsidRDefault="006F438C" w:rsidP="006F438C">
      <w:pPr>
        <w:numPr>
          <w:ilvl w:val="0"/>
          <w:numId w:val="5"/>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6F438C">
        <w:rPr>
          <w:rFonts w:ascii="Calibri" w:eastAsia="Times New Roman" w:hAnsi="Calibri" w:cs="Calibri"/>
          <w:color w:val="222222"/>
          <w:sz w:val="20"/>
          <w:szCs w:val="20"/>
        </w:rPr>
        <w:t>Human Resource Technology</w:t>
      </w:r>
    </w:p>
    <w:p w14:paraId="410266F1" w14:textId="77777777" w:rsidR="006F438C" w:rsidRPr="006F438C" w:rsidRDefault="006F438C" w:rsidP="006F438C">
      <w:pPr>
        <w:numPr>
          <w:ilvl w:val="0"/>
          <w:numId w:val="5"/>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6F438C">
        <w:rPr>
          <w:rFonts w:ascii="Calibri" w:eastAsia="Times New Roman" w:hAnsi="Calibri" w:cs="Calibri"/>
          <w:color w:val="222222"/>
          <w:sz w:val="20"/>
          <w:szCs w:val="20"/>
        </w:rPr>
        <w:t>Employment Law and Human Rights Issues</w:t>
      </w:r>
    </w:p>
    <w:p w14:paraId="14340D43" w14:textId="77777777" w:rsidR="006F438C" w:rsidRPr="006F438C" w:rsidRDefault="006F438C" w:rsidP="006F438C">
      <w:pPr>
        <w:numPr>
          <w:ilvl w:val="0"/>
          <w:numId w:val="5"/>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6F438C">
        <w:rPr>
          <w:rFonts w:ascii="Calibri" w:eastAsia="Times New Roman" w:hAnsi="Calibri" w:cs="Calibri"/>
          <w:color w:val="222222"/>
          <w:sz w:val="20"/>
          <w:szCs w:val="20"/>
        </w:rPr>
        <w:t>Emerging Trends in Human Resource Management</w:t>
      </w:r>
    </w:p>
    <w:p w14:paraId="2BED716C" w14:textId="77777777" w:rsidR="006F438C" w:rsidRPr="006F438C" w:rsidRDefault="006F438C" w:rsidP="006F438C">
      <w:pPr>
        <w:numPr>
          <w:ilvl w:val="0"/>
          <w:numId w:val="5"/>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6F438C">
        <w:rPr>
          <w:rFonts w:ascii="Calibri" w:eastAsia="Times New Roman" w:hAnsi="Calibri" w:cs="Calibri"/>
          <w:color w:val="222222"/>
          <w:sz w:val="20"/>
          <w:szCs w:val="20"/>
        </w:rPr>
        <w:t>Human Capital Challenges in the 21st Century</w:t>
      </w:r>
    </w:p>
    <w:p w14:paraId="4F250AE9" w14:textId="77777777" w:rsidR="006F438C" w:rsidRPr="006F438C" w:rsidRDefault="006F438C" w:rsidP="006F438C">
      <w:pPr>
        <w:numPr>
          <w:ilvl w:val="0"/>
          <w:numId w:val="5"/>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6F438C">
        <w:rPr>
          <w:rFonts w:ascii="Calibri" w:eastAsia="Times New Roman" w:hAnsi="Calibri" w:cs="Calibri"/>
          <w:color w:val="222222"/>
          <w:sz w:val="20"/>
          <w:szCs w:val="20"/>
        </w:rPr>
        <w:t>Best Practices in Human Resource Management</w:t>
      </w:r>
    </w:p>
    <w:p w14:paraId="5B205BD8" w14:textId="77777777" w:rsidR="006F438C" w:rsidRPr="006F438C" w:rsidRDefault="006F438C" w:rsidP="006F438C">
      <w:pPr>
        <w:shd w:val="clear" w:color="auto" w:fill="FFFFFF"/>
        <w:spacing w:after="240" w:line="240" w:lineRule="auto"/>
        <w:rPr>
          <w:rFonts w:ascii="Calibri" w:eastAsia="Times New Roman" w:hAnsi="Calibri" w:cs="Calibri"/>
          <w:color w:val="222222"/>
          <w:sz w:val="20"/>
          <w:szCs w:val="20"/>
        </w:rPr>
      </w:pPr>
      <w:r w:rsidRPr="006F438C">
        <w:rPr>
          <w:rFonts w:ascii="Calibri" w:eastAsia="Times New Roman" w:hAnsi="Calibri" w:cs="Calibri"/>
          <w:b/>
          <w:bCs/>
          <w:color w:val="222222"/>
          <w:sz w:val="20"/>
          <w:szCs w:val="20"/>
        </w:rPr>
        <w:t>References</w:t>
      </w:r>
    </w:p>
    <w:p w14:paraId="03704716" w14:textId="77777777" w:rsidR="006F438C" w:rsidRPr="006F438C" w:rsidRDefault="006F438C" w:rsidP="006F438C">
      <w:pPr>
        <w:shd w:val="clear" w:color="auto" w:fill="FFFFFF"/>
        <w:spacing w:after="240" w:line="240" w:lineRule="auto"/>
        <w:ind w:left="720" w:hanging="720"/>
        <w:rPr>
          <w:rFonts w:ascii="Calibri" w:eastAsia="Times New Roman" w:hAnsi="Calibri" w:cs="Calibri"/>
          <w:color w:val="222222"/>
          <w:sz w:val="20"/>
          <w:szCs w:val="20"/>
        </w:rPr>
      </w:pPr>
      <w:r w:rsidRPr="006F438C">
        <w:rPr>
          <w:rFonts w:ascii="Calibri" w:eastAsia="Times New Roman" w:hAnsi="Calibri" w:cs="Calibri"/>
          <w:color w:val="222222"/>
          <w:sz w:val="20"/>
          <w:szCs w:val="20"/>
        </w:rPr>
        <w:t>Fortune 500 2014. (2015). </w:t>
      </w:r>
      <w:r w:rsidRPr="006F438C">
        <w:rPr>
          <w:rFonts w:ascii="Calibri" w:eastAsia="Times New Roman" w:hAnsi="Calibri" w:cs="Calibri"/>
          <w:i/>
          <w:iCs/>
          <w:color w:val="222222"/>
          <w:sz w:val="20"/>
          <w:szCs w:val="20"/>
        </w:rPr>
        <w:t>Fortune</w:t>
      </w:r>
      <w:r w:rsidRPr="006F438C">
        <w:rPr>
          <w:rFonts w:ascii="Calibri" w:eastAsia="Times New Roman" w:hAnsi="Calibri" w:cs="Calibri"/>
          <w:color w:val="222222"/>
          <w:sz w:val="20"/>
          <w:szCs w:val="20"/>
        </w:rPr>
        <w:t>. Retrieved from http://fortune.com/fortune500/</w:t>
      </w:r>
    </w:p>
    <w:p w14:paraId="0563D3C3" w14:textId="77777777" w:rsidR="006F438C" w:rsidRPr="006F438C" w:rsidRDefault="006F438C" w:rsidP="006F438C">
      <w:pPr>
        <w:shd w:val="clear" w:color="auto" w:fill="FFFFFF"/>
        <w:spacing w:after="240" w:line="240" w:lineRule="auto"/>
        <w:ind w:left="720" w:hanging="720"/>
        <w:rPr>
          <w:rFonts w:ascii="Calibri" w:eastAsia="Times New Roman" w:hAnsi="Calibri" w:cs="Calibri"/>
          <w:color w:val="222222"/>
          <w:sz w:val="20"/>
          <w:szCs w:val="20"/>
        </w:rPr>
      </w:pPr>
      <w:r w:rsidRPr="006F438C">
        <w:rPr>
          <w:rFonts w:ascii="Calibri" w:eastAsia="Times New Roman" w:hAnsi="Calibri" w:cs="Calibri"/>
          <w:i/>
          <w:iCs/>
          <w:color w:val="222222"/>
          <w:sz w:val="20"/>
          <w:szCs w:val="20"/>
        </w:rPr>
        <w:t>SHRM Foundation</w:t>
      </w:r>
      <w:r w:rsidRPr="006F438C">
        <w:rPr>
          <w:rFonts w:ascii="Calibri" w:eastAsia="Times New Roman" w:hAnsi="Calibri" w:cs="Calibri"/>
          <w:color w:val="222222"/>
          <w:sz w:val="20"/>
          <w:szCs w:val="20"/>
        </w:rPr>
        <w:t>. (n.d.). Retrieved from http://www.shrm.org/foundation</w:t>
      </w:r>
    </w:p>
    <w:p w14:paraId="5915A442" w14:textId="77777777" w:rsidR="00EB25B2" w:rsidRPr="00EB25B2" w:rsidRDefault="00EB25B2" w:rsidP="00EB25B2">
      <w:pPr>
        <w:numPr>
          <w:ilvl w:val="0"/>
          <w:numId w:val="6"/>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EB25B2">
        <w:rPr>
          <w:rFonts w:ascii="Calibri" w:eastAsia="Times New Roman" w:hAnsi="Calibri" w:cs="Calibri"/>
          <w:color w:val="222222"/>
          <w:sz w:val="20"/>
          <w:szCs w:val="20"/>
          <w:shd w:val="clear" w:color="auto" w:fill="FFFF00"/>
        </w:rPr>
        <w:t>Benefits and Compensation</w:t>
      </w:r>
    </w:p>
    <w:p w14:paraId="2E4B4E98" w14:textId="77777777" w:rsidR="00EB25B2" w:rsidRPr="00EB25B2" w:rsidRDefault="00EB25B2" w:rsidP="00EB25B2">
      <w:pPr>
        <w:numPr>
          <w:ilvl w:val="0"/>
          <w:numId w:val="6"/>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EB25B2">
        <w:rPr>
          <w:rFonts w:ascii="Calibri" w:eastAsia="Times New Roman" w:hAnsi="Calibri" w:cs="Calibri"/>
          <w:color w:val="222222"/>
          <w:sz w:val="20"/>
          <w:szCs w:val="20"/>
          <w:shd w:val="clear" w:color="auto" w:fill="FFFF00"/>
        </w:rPr>
        <w:t>Business Leadership and Strategy</w:t>
      </w:r>
    </w:p>
    <w:p w14:paraId="1A12F629" w14:textId="77777777" w:rsidR="00EB25B2" w:rsidRPr="00EB25B2" w:rsidRDefault="00EB25B2" w:rsidP="00EB25B2">
      <w:pPr>
        <w:numPr>
          <w:ilvl w:val="0"/>
          <w:numId w:val="6"/>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EB25B2">
        <w:rPr>
          <w:rFonts w:ascii="Calibri" w:eastAsia="Times New Roman" w:hAnsi="Calibri" w:cs="Calibri"/>
          <w:color w:val="222222"/>
          <w:sz w:val="20"/>
          <w:szCs w:val="20"/>
          <w:shd w:val="clear" w:color="auto" w:fill="FFFF00"/>
        </w:rPr>
        <w:t>Diversity</w:t>
      </w:r>
    </w:p>
    <w:p w14:paraId="647A4DAC" w14:textId="77777777" w:rsidR="00EB25B2" w:rsidRPr="00EB25B2" w:rsidRDefault="00EB25B2" w:rsidP="00EB25B2">
      <w:pPr>
        <w:numPr>
          <w:ilvl w:val="0"/>
          <w:numId w:val="6"/>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EB25B2">
        <w:rPr>
          <w:rFonts w:ascii="Calibri" w:eastAsia="Times New Roman" w:hAnsi="Calibri" w:cs="Calibri"/>
          <w:color w:val="222222"/>
          <w:sz w:val="20"/>
          <w:szCs w:val="20"/>
          <w:shd w:val="clear" w:color="auto" w:fill="FFFF00"/>
        </w:rPr>
        <w:t>Employee Relations</w:t>
      </w:r>
    </w:p>
    <w:p w14:paraId="4302A3F7" w14:textId="77777777" w:rsidR="00EB25B2" w:rsidRPr="00EB25B2" w:rsidRDefault="00EB25B2" w:rsidP="00EB25B2">
      <w:pPr>
        <w:numPr>
          <w:ilvl w:val="0"/>
          <w:numId w:val="6"/>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EB25B2">
        <w:rPr>
          <w:rFonts w:ascii="Calibri" w:eastAsia="Times New Roman" w:hAnsi="Calibri" w:cs="Calibri"/>
          <w:color w:val="222222"/>
          <w:sz w:val="20"/>
          <w:szCs w:val="20"/>
          <w:shd w:val="clear" w:color="auto" w:fill="FFFF00"/>
        </w:rPr>
        <w:t>Ethics and Corporate Social Responsibility</w:t>
      </w:r>
    </w:p>
    <w:p w14:paraId="57590475" w14:textId="77777777" w:rsidR="00EB25B2" w:rsidRPr="00EB25B2" w:rsidRDefault="00EB25B2" w:rsidP="00EB25B2">
      <w:pPr>
        <w:numPr>
          <w:ilvl w:val="0"/>
          <w:numId w:val="6"/>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EB25B2">
        <w:rPr>
          <w:rFonts w:ascii="Calibri" w:eastAsia="Times New Roman" w:hAnsi="Calibri" w:cs="Calibri"/>
          <w:color w:val="222222"/>
          <w:sz w:val="20"/>
          <w:szCs w:val="20"/>
          <w:shd w:val="clear" w:color="auto" w:fill="FFFF00"/>
        </w:rPr>
        <w:t>Organizational and Employee Development</w:t>
      </w:r>
    </w:p>
    <w:p w14:paraId="0D0CF285" w14:textId="77777777" w:rsidR="00EB25B2" w:rsidRPr="00EB25B2" w:rsidRDefault="00EB25B2" w:rsidP="00EB25B2">
      <w:pPr>
        <w:numPr>
          <w:ilvl w:val="0"/>
          <w:numId w:val="6"/>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EB25B2">
        <w:rPr>
          <w:rFonts w:ascii="Calibri" w:eastAsia="Times New Roman" w:hAnsi="Calibri" w:cs="Calibri"/>
          <w:color w:val="222222"/>
          <w:sz w:val="20"/>
          <w:szCs w:val="20"/>
          <w:shd w:val="clear" w:color="auto" w:fill="FFFF00"/>
        </w:rPr>
        <w:t>Talent Management</w:t>
      </w:r>
    </w:p>
    <w:p w14:paraId="44C08F04" w14:textId="77777777" w:rsidR="00EB25B2" w:rsidRPr="00EB25B2" w:rsidRDefault="00EB25B2" w:rsidP="00EB25B2">
      <w:pPr>
        <w:numPr>
          <w:ilvl w:val="0"/>
          <w:numId w:val="6"/>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EB25B2">
        <w:rPr>
          <w:rFonts w:ascii="Calibri" w:eastAsia="Times New Roman" w:hAnsi="Calibri" w:cs="Calibri"/>
          <w:color w:val="222222"/>
          <w:sz w:val="20"/>
          <w:szCs w:val="20"/>
          <w:shd w:val="clear" w:color="auto" w:fill="FFFF00"/>
        </w:rPr>
        <w:t>Technology</w:t>
      </w:r>
    </w:p>
    <w:p w14:paraId="2A3B56DC" w14:textId="77777777" w:rsidR="00EB25B2" w:rsidRPr="00EB25B2" w:rsidRDefault="00EB25B2" w:rsidP="00EB25B2">
      <w:pPr>
        <w:numPr>
          <w:ilvl w:val="0"/>
          <w:numId w:val="6"/>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EB25B2">
        <w:rPr>
          <w:rFonts w:ascii="Calibri" w:eastAsia="Times New Roman" w:hAnsi="Calibri" w:cs="Calibri"/>
          <w:color w:val="222222"/>
          <w:sz w:val="20"/>
          <w:szCs w:val="20"/>
          <w:shd w:val="clear" w:color="auto" w:fill="FFFF00"/>
        </w:rPr>
        <w:t>Best Practices in Human Resource Management</w:t>
      </w:r>
    </w:p>
    <w:p w14:paraId="7C631B4D" w14:textId="77777777" w:rsidR="00EB25B2" w:rsidRDefault="00EB25B2"/>
    <w:p w14:paraId="16B43021" w14:textId="77777777" w:rsidR="00EB25B2" w:rsidRDefault="00EB25B2"/>
    <w:sectPr w:rsidR="00EB25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3F3CF5"/>
    <w:multiLevelType w:val="multilevel"/>
    <w:tmpl w:val="A43AE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3B6414"/>
    <w:multiLevelType w:val="multilevel"/>
    <w:tmpl w:val="5D447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8465A8"/>
    <w:multiLevelType w:val="multilevel"/>
    <w:tmpl w:val="57F02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AF2D43"/>
    <w:multiLevelType w:val="multilevel"/>
    <w:tmpl w:val="58AE6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A5375F1"/>
    <w:multiLevelType w:val="multilevel"/>
    <w:tmpl w:val="E7728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0E52E3"/>
    <w:multiLevelType w:val="multilevel"/>
    <w:tmpl w:val="3364D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2"/>
  </w:num>
  <w:num w:numId="4">
    <w:abstractNumId w:val="5"/>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38C"/>
    <w:rsid w:val="006F438C"/>
    <w:rsid w:val="00EB25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D26D3"/>
  <w15:chartTrackingRefBased/>
  <w15:docId w15:val="{1E007F69-1972-45EF-918E-E4C50AB53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438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F438C"/>
    <w:rPr>
      <w:b/>
      <w:bCs/>
    </w:rPr>
  </w:style>
  <w:style w:type="character" w:styleId="Hyperlink">
    <w:name w:val="Hyperlink"/>
    <w:basedOn w:val="DefaultParagraphFont"/>
    <w:uiPriority w:val="99"/>
    <w:semiHidden/>
    <w:unhideWhenUsed/>
    <w:rsid w:val="006F438C"/>
    <w:rPr>
      <w:color w:val="0000FF"/>
      <w:u w:val="single"/>
    </w:rPr>
  </w:style>
  <w:style w:type="character" w:styleId="Emphasis">
    <w:name w:val="Emphasis"/>
    <w:basedOn w:val="DefaultParagraphFont"/>
    <w:uiPriority w:val="20"/>
    <w:qFormat/>
    <w:rsid w:val="006F438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9687723">
      <w:bodyDiv w:val="1"/>
      <w:marLeft w:val="0"/>
      <w:marRight w:val="0"/>
      <w:marTop w:val="0"/>
      <w:marBottom w:val="0"/>
      <w:divBdr>
        <w:top w:val="none" w:sz="0" w:space="0" w:color="auto"/>
        <w:left w:val="none" w:sz="0" w:space="0" w:color="auto"/>
        <w:bottom w:val="none" w:sz="0" w:space="0" w:color="auto"/>
        <w:right w:val="none" w:sz="0" w:space="0" w:color="auto"/>
      </w:divBdr>
    </w:div>
    <w:div w:id="1623344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fortune.com/fortune500/" TargetMode="External"/><Relationship Id="rId5" Type="http://schemas.openxmlformats.org/officeDocument/2006/relationships/hyperlink" Target="http://www.shrm.org/foundati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785</Words>
  <Characters>4481</Characters>
  <Application>Microsoft Office Word</Application>
  <DocSecurity>0</DocSecurity>
  <Lines>37</Lines>
  <Paragraphs>10</Paragraphs>
  <ScaleCrop>false</ScaleCrop>
  <Company/>
  <LinksUpToDate>false</LinksUpToDate>
  <CharactersWithSpaces>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 Jackson</dc:creator>
  <cp:keywords/>
  <dc:description/>
  <cp:lastModifiedBy>Audrey Jackson</cp:lastModifiedBy>
  <cp:revision>2</cp:revision>
  <dcterms:created xsi:type="dcterms:W3CDTF">2020-03-05T16:29:00Z</dcterms:created>
  <dcterms:modified xsi:type="dcterms:W3CDTF">2020-03-05T16:38:00Z</dcterms:modified>
</cp:coreProperties>
</file>